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014" w:rsidRPr="00947AD7" w:rsidRDefault="00753014" w:rsidP="00947AD7">
      <w:pPr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49"/>
        <w:gridCol w:w="1910"/>
        <w:gridCol w:w="1131"/>
        <w:gridCol w:w="1972"/>
        <w:gridCol w:w="1225"/>
      </w:tblGrid>
      <w:tr w:rsidR="00753014" w:rsidRPr="00B23C66" w:rsidTr="005A76CE">
        <w:trPr>
          <w:trHeight w:val="364"/>
          <w:jc w:val="center"/>
        </w:trPr>
        <w:tc>
          <w:tcPr>
            <w:tcW w:w="9287" w:type="dxa"/>
            <w:gridSpan w:val="5"/>
            <w:shd w:val="clear" w:color="auto" w:fill="D9D9D9" w:themeFill="background1" w:themeFillShade="D9"/>
            <w:vAlign w:val="center"/>
          </w:tcPr>
          <w:p w:rsidR="00753014" w:rsidRPr="00B23C66" w:rsidRDefault="00753014" w:rsidP="00D173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1739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D17390" w:rsidRPr="00B23C6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D17390" w:rsidRPr="00D17390">
              <w:rPr>
                <w:rFonts w:ascii="Times New Roman" w:hAnsi="Times New Roman"/>
                <w:sz w:val="20"/>
                <w:szCs w:val="20"/>
                <w:lang/>
              </w:rPr>
              <w:t>Специјалистичке струковне студије</w:t>
            </w:r>
            <w:r w:rsidR="00D17390" w:rsidRPr="00D17390">
              <w:rPr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="00D17390" w:rsidRPr="00D17390">
              <w:rPr>
                <w:rFonts w:ascii="Times New Roman" w:hAnsi="Times New Roman"/>
                <w:i/>
                <w:sz w:val="20"/>
                <w:szCs w:val="20"/>
                <w:lang/>
              </w:rPr>
              <w:t>Процена безбедносних ризика</w:t>
            </w:r>
          </w:p>
        </w:tc>
      </w:tr>
      <w:tr w:rsidR="00753014" w:rsidRPr="00B23C66" w:rsidTr="005A76CE">
        <w:trPr>
          <w:trHeight w:val="397"/>
          <w:jc w:val="center"/>
        </w:trPr>
        <w:tc>
          <w:tcPr>
            <w:tcW w:w="9287" w:type="dxa"/>
            <w:gridSpan w:val="5"/>
            <w:vAlign w:val="center"/>
          </w:tcPr>
          <w:p w:rsidR="00753014" w:rsidRPr="00B23C66" w:rsidRDefault="00753014" w:rsidP="00F51E1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1739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F51E11" w:rsidRPr="00F51E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Методе управљања ризиком</w:t>
            </w:r>
            <w:r w:rsidR="00F51E11" w:rsidRPr="00B23C66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</w:p>
        </w:tc>
      </w:tr>
      <w:tr w:rsidR="00753014" w:rsidRPr="00B23C66" w:rsidTr="005A76CE">
        <w:trPr>
          <w:trHeight w:val="397"/>
          <w:jc w:val="center"/>
        </w:trPr>
        <w:tc>
          <w:tcPr>
            <w:tcW w:w="9287" w:type="dxa"/>
            <w:gridSpan w:val="5"/>
            <w:vAlign w:val="center"/>
          </w:tcPr>
          <w:p w:rsidR="00753014" w:rsidRPr="00B23C66" w:rsidRDefault="00753014" w:rsidP="00541C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D1739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B23C66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D1739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D17390" w:rsidRPr="00B23C66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544E63">
              <w:rPr>
                <w:rFonts w:ascii="Times New Roman" w:hAnsi="Times New Roman"/>
                <w:bCs/>
                <w:sz w:val="20"/>
                <w:szCs w:val="20"/>
                <w:lang/>
              </w:rPr>
              <w:t>доц</w:t>
            </w:r>
            <w:r w:rsidR="00544E63">
              <w:rPr>
                <w:rFonts w:ascii="Times New Roman" w:hAnsi="Times New Roman"/>
                <w:bCs/>
                <w:sz w:val="20"/>
                <w:szCs w:val="20"/>
                <w:lang/>
              </w:rPr>
              <w:t>.</w:t>
            </w:r>
            <w:r w:rsidR="00F51E11">
              <w:rPr>
                <w:rFonts w:ascii="Times New Roman" w:hAnsi="Times New Roman"/>
                <w:bCs/>
                <w:sz w:val="20"/>
                <w:szCs w:val="20"/>
                <w:lang/>
              </w:rPr>
              <w:t xml:space="preserve"> др Иван Ракоњац</w:t>
            </w:r>
            <w:r w:rsidR="00E83B9C">
              <w:rPr>
                <w:rFonts w:ascii="Times New Roman" w:hAnsi="Times New Roman"/>
                <w:bCs/>
                <w:sz w:val="20"/>
                <w:szCs w:val="20"/>
                <w:lang/>
              </w:rPr>
              <w:t>, др Мирјана Мисита</w:t>
            </w:r>
          </w:p>
        </w:tc>
      </w:tr>
      <w:tr w:rsidR="00753014" w:rsidRPr="00D17390" w:rsidTr="005A76CE">
        <w:trPr>
          <w:trHeight w:val="397"/>
          <w:jc w:val="center"/>
        </w:trPr>
        <w:tc>
          <w:tcPr>
            <w:tcW w:w="9287" w:type="dxa"/>
            <w:gridSpan w:val="5"/>
            <w:vAlign w:val="center"/>
          </w:tcPr>
          <w:p w:rsidR="00753014" w:rsidRPr="00B23C66" w:rsidRDefault="00753014" w:rsidP="00B23C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/>
              </w:rPr>
            </w:pPr>
            <w:r w:rsidRPr="00D1739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D1739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1739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</w:t>
            </w:r>
            <w:r w:rsidR="00B23C66">
              <w:rPr>
                <w:rFonts w:ascii="Times New Roman" w:hAnsi="Times New Roman"/>
                <w:bCs/>
                <w:sz w:val="20"/>
                <w:szCs w:val="20"/>
                <w:lang/>
              </w:rPr>
              <w:t>р</w:t>
            </w:r>
            <w:r w:rsidR="00D1739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ни</w:t>
            </w:r>
          </w:p>
        </w:tc>
      </w:tr>
      <w:tr w:rsidR="00753014" w:rsidRPr="00D17390" w:rsidTr="005A76CE">
        <w:trPr>
          <w:trHeight w:val="397"/>
          <w:jc w:val="center"/>
        </w:trPr>
        <w:tc>
          <w:tcPr>
            <w:tcW w:w="9287" w:type="dxa"/>
            <w:gridSpan w:val="5"/>
            <w:vAlign w:val="center"/>
          </w:tcPr>
          <w:p w:rsidR="00753014" w:rsidRPr="00636FB9" w:rsidRDefault="00753014" w:rsidP="00541C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1739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636FB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36FB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753014" w:rsidRPr="00B23C66" w:rsidTr="005A76CE">
        <w:trPr>
          <w:trHeight w:val="397"/>
          <w:jc w:val="center"/>
        </w:trPr>
        <w:tc>
          <w:tcPr>
            <w:tcW w:w="9287" w:type="dxa"/>
            <w:gridSpan w:val="5"/>
            <w:vAlign w:val="center"/>
          </w:tcPr>
          <w:p w:rsidR="00753014" w:rsidRPr="00D17390" w:rsidRDefault="00753014" w:rsidP="00541C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1739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636FB9" w:rsidRPr="00335F3D">
              <w:rPr>
                <w:sz w:val="20"/>
                <w:szCs w:val="20"/>
                <w:lang/>
              </w:rPr>
              <w:t xml:space="preserve"> </w:t>
            </w:r>
            <w:r w:rsidR="00636FB9" w:rsidRPr="00636FB9">
              <w:rPr>
                <w:rFonts w:ascii="Times New Roman" w:hAnsi="Times New Roman"/>
                <w:sz w:val="20"/>
                <w:szCs w:val="20"/>
                <w:lang/>
              </w:rPr>
              <w:t>180 ЕСПБ у претходном школовању</w:t>
            </w:r>
          </w:p>
        </w:tc>
      </w:tr>
      <w:tr w:rsidR="00753014" w:rsidRPr="00B23C66" w:rsidTr="005A76CE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D17390" w:rsidRDefault="00753014" w:rsidP="00541C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739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753014" w:rsidRPr="00E83B8C" w:rsidRDefault="00871E0A" w:rsidP="00544E6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/>
              </w:rPr>
              <w:t>Циљ предмета је да с</w:t>
            </w:r>
            <w:r w:rsidR="00B6125E">
              <w:rPr>
                <w:rFonts w:ascii="Times New Roman" w:hAnsi="Times New Roman"/>
                <w:bCs/>
                <w:sz w:val="20"/>
                <w:szCs w:val="20"/>
                <w:lang/>
              </w:rPr>
              <w:t>тудентии</w:t>
            </w:r>
            <w:r>
              <w:rPr>
                <w:rFonts w:ascii="Times New Roman" w:hAnsi="Times New Roman"/>
                <w:bCs/>
                <w:sz w:val="20"/>
                <w:szCs w:val="20"/>
                <w:lang/>
              </w:rPr>
              <w:t xml:space="preserve"> буд</w:t>
            </w:r>
            <w:r>
              <w:rPr>
                <w:rFonts w:ascii="Times New Roman" w:hAnsi="Times New Roman"/>
                <w:bCs/>
                <w:sz w:val="20"/>
                <w:szCs w:val="20"/>
                <w:lang/>
              </w:rPr>
              <w:t>у</w:t>
            </w:r>
            <w:r w:rsidR="00F51E11" w:rsidRPr="00F51E11">
              <w:rPr>
                <w:rFonts w:ascii="Times New Roman" w:hAnsi="Times New Roman"/>
                <w:bCs/>
                <w:sz w:val="20"/>
                <w:szCs w:val="20"/>
                <w:lang/>
              </w:rPr>
              <w:t xml:space="preserve"> оспособљен</w:t>
            </w:r>
            <w:r>
              <w:rPr>
                <w:rFonts w:ascii="Times New Roman" w:hAnsi="Times New Roman"/>
                <w:bCs/>
                <w:sz w:val="20"/>
                <w:szCs w:val="20"/>
                <w:lang/>
              </w:rPr>
              <w:t>и</w:t>
            </w:r>
            <w:r>
              <w:rPr>
                <w:rFonts w:ascii="Times New Roman" w:hAnsi="Times New Roman"/>
                <w:bCs/>
                <w:sz w:val="20"/>
                <w:szCs w:val="20"/>
                <w:lang/>
              </w:rPr>
              <w:t xml:space="preserve"> да практично примењуј</w:t>
            </w:r>
            <w:r>
              <w:rPr>
                <w:rFonts w:ascii="Times New Roman" w:hAnsi="Times New Roman"/>
                <w:bCs/>
                <w:sz w:val="20"/>
                <w:szCs w:val="20"/>
                <w:lang/>
              </w:rPr>
              <w:t>у</w:t>
            </w:r>
            <w:r w:rsidR="00DC7BC6">
              <w:rPr>
                <w:rFonts w:ascii="Times New Roman" w:hAnsi="Times New Roman"/>
                <w:bCs/>
                <w:sz w:val="20"/>
                <w:szCs w:val="20"/>
                <w:lang/>
              </w:rPr>
              <w:t xml:space="preserve"> методе</w:t>
            </w:r>
            <w:r>
              <w:rPr>
                <w:rFonts w:ascii="Times New Roman" w:hAnsi="Times New Roman"/>
                <w:bCs/>
                <w:sz w:val="20"/>
                <w:szCs w:val="20"/>
                <w:lang/>
              </w:rPr>
              <w:t xml:space="preserve"> </w:t>
            </w:r>
            <w:r w:rsidR="000A0C99" w:rsidRPr="000A0C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засноване на ризику</w:t>
            </w:r>
            <w:r w:rsidR="00E83B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="000A0C99" w:rsidRPr="00F51E11">
              <w:rPr>
                <w:rFonts w:ascii="Times New Roman" w:hAnsi="Times New Roman"/>
                <w:bCs/>
                <w:sz w:val="20"/>
                <w:szCs w:val="20"/>
                <w:lang/>
              </w:rPr>
              <w:t xml:space="preserve"> </w:t>
            </w:r>
            <w:r w:rsidR="00F51E11" w:rsidRPr="00F51E11">
              <w:rPr>
                <w:rFonts w:ascii="Times New Roman" w:hAnsi="Times New Roman"/>
                <w:bCs/>
                <w:sz w:val="20"/>
                <w:szCs w:val="20"/>
                <w:lang/>
              </w:rPr>
              <w:t xml:space="preserve">пошто </w:t>
            </w:r>
            <w:r>
              <w:rPr>
                <w:rFonts w:ascii="Times New Roman" w:hAnsi="Times New Roman"/>
                <w:bCs/>
                <w:sz w:val="20"/>
                <w:szCs w:val="20"/>
                <w:lang/>
              </w:rPr>
              <w:t>су</w:t>
            </w:r>
            <w:r>
              <w:rPr>
                <w:rFonts w:ascii="Times New Roman" w:hAnsi="Times New Roman"/>
                <w:bCs/>
                <w:sz w:val="20"/>
                <w:szCs w:val="20"/>
                <w:lang/>
              </w:rPr>
              <w:t xml:space="preserve"> овлада</w:t>
            </w:r>
            <w:r>
              <w:rPr>
                <w:rFonts w:ascii="Times New Roman" w:hAnsi="Times New Roman"/>
                <w:bCs/>
                <w:sz w:val="20"/>
                <w:szCs w:val="20"/>
                <w:lang/>
              </w:rPr>
              <w:t>ли</w:t>
            </w:r>
            <w:r w:rsidR="00F51E11" w:rsidRPr="00F51E11">
              <w:rPr>
                <w:rFonts w:ascii="Times New Roman" w:hAnsi="Times New Roman"/>
                <w:bCs/>
                <w:sz w:val="20"/>
                <w:szCs w:val="20"/>
                <w:lang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/>
              </w:rPr>
              <w:t>основ</w:t>
            </w:r>
            <w:r w:rsidR="00DC7BC6">
              <w:rPr>
                <w:rFonts w:ascii="Times New Roman" w:hAnsi="Times New Roman"/>
                <w:bCs/>
                <w:sz w:val="20"/>
                <w:szCs w:val="20"/>
                <w:lang/>
              </w:rPr>
              <w:t xml:space="preserve">ама </w:t>
            </w:r>
            <w:r w:rsidR="000A0C99">
              <w:rPr>
                <w:rFonts w:ascii="Times New Roman" w:hAnsi="Times New Roman"/>
                <w:bCs/>
                <w:sz w:val="20"/>
                <w:szCs w:val="20"/>
                <w:lang/>
              </w:rPr>
              <w:t>процеса управљања ризицима</w:t>
            </w:r>
            <w:r w:rsidR="00E83B8C">
              <w:rPr>
                <w:rFonts w:ascii="Times New Roman" w:hAnsi="Times New Roman"/>
                <w:bCs/>
                <w:sz w:val="20"/>
                <w:szCs w:val="20"/>
                <w:lang/>
              </w:rPr>
              <w:t>, као и одлучивањ</w:t>
            </w:r>
            <w:r w:rsidR="00544E63">
              <w:rPr>
                <w:rFonts w:ascii="Times New Roman" w:hAnsi="Times New Roman"/>
                <w:bCs/>
                <w:sz w:val="20"/>
                <w:szCs w:val="20"/>
                <w:lang/>
              </w:rPr>
              <w:t>e</w:t>
            </w:r>
            <w:r w:rsidR="00E83B8C">
              <w:rPr>
                <w:rFonts w:ascii="Times New Roman" w:hAnsi="Times New Roman"/>
                <w:bCs/>
                <w:sz w:val="20"/>
                <w:szCs w:val="20"/>
                <w:lang/>
              </w:rPr>
              <w:t xml:space="preserve"> </w:t>
            </w:r>
            <w:r w:rsidR="00F51E11" w:rsidRPr="00F51E11">
              <w:rPr>
                <w:rFonts w:ascii="Times New Roman" w:hAnsi="Times New Roman"/>
                <w:bCs/>
                <w:sz w:val="20"/>
                <w:szCs w:val="20"/>
                <w:lang/>
              </w:rPr>
              <w:t>на различитим организационим нивоима и у различитим индустријским секторима</w:t>
            </w:r>
            <w:r w:rsidR="00F51E11" w:rsidRPr="00F51E11"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>.</w:t>
            </w:r>
          </w:p>
        </w:tc>
      </w:tr>
      <w:tr w:rsidR="00753014" w:rsidRPr="00B23C66" w:rsidTr="005A76CE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D17390" w:rsidRDefault="00753014" w:rsidP="00541C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739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753014" w:rsidRPr="00E83B8C" w:rsidRDefault="000A0C99" w:rsidP="00544E6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Студенти  су по завршетку курса способни</w:t>
            </w:r>
            <w:r w:rsidRPr="000A0C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да препозна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ју</w:t>
            </w:r>
            <w:r w:rsidRPr="000A0C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/опиш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</w:t>
            </w:r>
            <w:r w:rsidRPr="000A0C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разуме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ј</w:t>
            </w:r>
            <w:r w:rsidR="00544E63">
              <w:rPr>
                <w:rFonts w:ascii="Times New Roman" w:hAnsi="Times New Roman"/>
                <w:bCs/>
                <w:sz w:val="20"/>
                <w:szCs w:val="20"/>
                <w:lang/>
              </w:rPr>
              <w:t>у</w:t>
            </w:r>
            <w:r w:rsidRPr="000A0C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методе </w:t>
            </w:r>
            <w:r w:rsidR="00544E6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 технике </w:t>
            </w:r>
            <w:r w:rsidRPr="000A0C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управљања ризиком, практично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их примене</w:t>
            </w:r>
            <w:r w:rsidRPr="000A0C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и изабер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</w:t>
            </w:r>
            <w:r w:rsidRPr="000A0C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/предлож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</w:t>
            </w:r>
            <w:r w:rsidRPr="000A0C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одговарајућ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 стратегије одговора на ризике</w:t>
            </w:r>
            <w:r w:rsidRPr="000A0C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По успешном завршетку овог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предмета, студенти</w:t>
            </w:r>
            <w:r w:rsidRPr="000A0C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E83B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ће бити оспособљени</w:t>
            </w:r>
            <w:r w:rsidRPr="000A0C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да сходно циљу, одаберу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одговарајућу</w:t>
            </w:r>
            <w:r w:rsidRPr="000A0C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методу, прикупе изворне податаке потребне за примену појединих метода </w:t>
            </w:r>
            <w:r w:rsidR="00544E6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 техника </w:t>
            </w:r>
            <w:r w:rsidRPr="000A0C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управљања ризиком, спроведу методолошки поступак одређене методе, обраде резултате, критички их разматрају и доносе одлуке зависно од добијених резултата, односно покажу потпуно овладаност захтева стандарда ИСО 31010. </w:t>
            </w:r>
          </w:p>
        </w:tc>
        <w:bookmarkStart w:id="0" w:name="_GoBack"/>
        <w:bookmarkEnd w:id="0"/>
      </w:tr>
      <w:tr w:rsidR="00753014" w:rsidRPr="00B23C66" w:rsidTr="005A76CE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D17390" w:rsidRDefault="00753014" w:rsidP="00541C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739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753014" w:rsidRPr="00D17390" w:rsidRDefault="00753014" w:rsidP="00541C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1739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753014" w:rsidRPr="00544E63" w:rsidRDefault="00C82B42" w:rsidP="005A76CE">
            <w:pPr>
              <w:tabs>
                <w:tab w:val="left" w:pos="567"/>
              </w:tabs>
              <w:spacing w:after="24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E83B8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Појам и зна</w:t>
            </w:r>
            <w:r w:rsidR="002B71F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чај метода управљања ризиком. </w:t>
            </w:r>
            <w:r w:rsidRPr="00E83B8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ISO 31010 </w:t>
            </w:r>
            <w:r w:rsidR="00702E40" w:rsidRPr="00E83B8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(</w:t>
            </w:r>
            <w:r w:rsidR="002B71F9">
              <w:rPr>
                <w:rFonts w:ascii="Times New Roman" w:hAnsi="Times New Roman"/>
                <w:iCs/>
                <w:sz w:val="20"/>
                <w:szCs w:val="20"/>
                <w:lang/>
              </w:rPr>
              <w:t xml:space="preserve">Менаџмент ризиком - </w:t>
            </w:r>
            <w:r w:rsidR="00702E40">
              <w:rPr>
                <w:rFonts w:ascii="Times New Roman" w:hAnsi="Times New Roman"/>
                <w:iCs/>
                <w:sz w:val="20"/>
                <w:szCs w:val="20"/>
                <w:lang/>
              </w:rPr>
              <w:t>Технике оцене ризика</w:t>
            </w:r>
            <w:r w:rsidR="002B71F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). </w:t>
            </w:r>
            <w:r w:rsidRPr="00E83B8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Избор метода </w:t>
            </w:r>
            <w:r w:rsidR="00544E6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и техника </w:t>
            </w:r>
            <w:r w:rsidRPr="00E83B8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управљања ризиком</w:t>
            </w:r>
            <w:r w:rsidR="002B71F9">
              <w:rPr>
                <w:rFonts w:ascii="Times New Roman" w:hAnsi="Times New Roman"/>
                <w:iCs/>
                <w:sz w:val="20"/>
                <w:szCs w:val="20"/>
                <w:lang/>
              </w:rPr>
              <w:t xml:space="preserve">. </w:t>
            </w:r>
            <w:r>
              <w:rPr>
                <w:rFonts w:ascii="Times New Roman" w:hAnsi="Times New Roman"/>
                <w:iCs/>
                <w:sz w:val="20"/>
                <w:szCs w:val="20"/>
                <w:lang/>
              </w:rPr>
              <w:t xml:space="preserve">Типови и упоредна анализа метода и техника за процену ризика. </w:t>
            </w:r>
            <w:r w:rsidR="0038651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Методе и технике за </w:t>
            </w:r>
            <w:r w:rsidR="002B71F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идентификацију ризика. </w:t>
            </w:r>
            <w:r w:rsidR="0038651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Квалитативна </w:t>
            </w:r>
            <w:r w:rsidR="00702E4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и </w:t>
            </w:r>
            <w:r w:rsidR="002B71F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квантитативна анализа ризика. </w:t>
            </w:r>
            <w:r w:rsidR="0038651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Мап</w:t>
            </w:r>
            <w:r w:rsidR="00702E4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ирање </w:t>
            </w:r>
            <w:r w:rsidR="0038651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ризика.  </w:t>
            </w:r>
          </w:p>
          <w:p w:rsidR="00753014" w:rsidRPr="00D17390" w:rsidRDefault="00753014" w:rsidP="00544E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1739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753014" w:rsidRPr="005A76CE" w:rsidRDefault="002B71F9" w:rsidP="005A76C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/>
              </w:rPr>
            </w:pPr>
            <w:r w:rsidRPr="002B71F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Прикупљање и систематизација података прикупљених у предузећима/на терену. Евалуација података о  ризицима. Примена метода</w:t>
            </w:r>
            <w:r w:rsidRPr="00B23C66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/>
              </w:rPr>
              <w:t>и техника. Групни и самостални рад.</w:t>
            </w:r>
          </w:p>
        </w:tc>
      </w:tr>
      <w:tr w:rsidR="00753014" w:rsidRPr="00D17390" w:rsidTr="005A76CE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D17390" w:rsidRDefault="00753014" w:rsidP="00541C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739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544E63" w:rsidRDefault="00544E63" w:rsidP="00544E63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Основна:</w:t>
            </w:r>
          </w:p>
          <w:p w:rsidR="00947AD7" w:rsidRPr="00544E63" w:rsidRDefault="00947AD7" w:rsidP="00947AD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44E6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EN, S. 31010: 2011 Risk Management. </w:t>
            </w:r>
            <w:r w:rsidRPr="00544E63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Risk assessement techniques</w:t>
            </w:r>
            <w:r w:rsidRPr="00544E63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.</w:t>
            </w:r>
          </w:p>
          <w:p w:rsidR="00544E63" w:rsidRPr="00924BEB" w:rsidRDefault="00544E63" w:rsidP="00544E63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24BEB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Petrović, D., Jovanović, P., &amp; Raković, R. (2010). Upravljanje projektnim rizicima. </w:t>
            </w:r>
            <w:r w:rsidRPr="00924BEB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Beograd: Udruženje za upravljanje projektima Srbije-YUPMA</w:t>
            </w:r>
            <w:r w:rsidRPr="00924BEB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.</w:t>
            </w:r>
          </w:p>
          <w:p w:rsidR="00447D3B" w:rsidRDefault="00447D3B" w:rsidP="005A76CE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Допунска:</w:t>
            </w:r>
          </w:p>
          <w:p w:rsidR="00753014" w:rsidRPr="00447D3B" w:rsidRDefault="00447D3B" w:rsidP="00447D3B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47D3B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Ayyub, B. M. (2014). </w:t>
            </w:r>
            <w:r w:rsidRPr="00447D3B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Risk analysis in engineering and economics</w:t>
            </w:r>
            <w:r w:rsidRPr="00447D3B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. Chapman and Hall/CRC.</w:t>
            </w:r>
          </w:p>
          <w:p w:rsidR="00447D3B" w:rsidRPr="005A76CE" w:rsidRDefault="00447D3B" w:rsidP="00447D3B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47D3B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Modarres, M., Kaminskiy, M. P., &amp; Krivtsov, V. (2016). </w:t>
            </w:r>
            <w:r w:rsidRPr="00447D3B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Reliability engineering and risk analysis: a practical guide</w:t>
            </w:r>
            <w:r w:rsidRPr="00447D3B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. CRC press</w:t>
            </w:r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.</w:t>
            </w:r>
          </w:p>
          <w:p w:rsidR="00753014" w:rsidRPr="005A76CE" w:rsidRDefault="005A76CE" w:rsidP="00541C5D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A76CE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Zio, E. (2007). An introduction to the basics of reliability and risk analysis. Series in Quality. </w:t>
            </w:r>
            <w:r w:rsidRPr="005A76CE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Reliability and Engineering Statistics</w:t>
            </w:r>
            <w:r w:rsidRPr="005A76CE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, </w:t>
            </w:r>
            <w:r w:rsidRPr="005A76CE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</w:rPr>
              <w:t>13</w:t>
            </w:r>
            <w:r w:rsidRPr="005A76CE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753014" w:rsidRPr="00D17390" w:rsidTr="005A76CE">
        <w:trPr>
          <w:trHeight w:val="227"/>
          <w:jc w:val="center"/>
        </w:trPr>
        <w:tc>
          <w:tcPr>
            <w:tcW w:w="3049" w:type="dxa"/>
            <w:vAlign w:val="center"/>
          </w:tcPr>
          <w:p w:rsidR="00753014" w:rsidRPr="00D17390" w:rsidRDefault="00753014" w:rsidP="00541C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739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D1739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41" w:type="dxa"/>
            <w:gridSpan w:val="2"/>
            <w:vAlign w:val="center"/>
          </w:tcPr>
          <w:p w:rsidR="00753014" w:rsidRPr="00D17390" w:rsidRDefault="00753014" w:rsidP="00541C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739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</w:p>
        </w:tc>
        <w:tc>
          <w:tcPr>
            <w:tcW w:w="3197" w:type="dxa"/>
            <w:gridSpan w:val="2"/>
            <w:vAlign w:val="center"/>
          </w:tcPr>
          <w:p w:rsidR="00753014" w:rsidRPr="00D17390" w:rsidRDefault="00753014" w:rsidP="00541C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739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</w:p>
        </w:tc>
      </w:tr>
      <w:tr w:rsidR="00753014" w:rsidRPr="00B23C66" w:rsidTr="005A76CE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5A76CE" w:rsidRDefault="00753014" w:rsidP="00541C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1739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5A76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5A76CE" w:rsidRPr="005A76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Предавања, аудиторне вежбе. Пројекат са сакупљањем, обрадом и моделирањем података и доношењем одговарајућих закључака</w:t>
            </w:r>
            <w:r w:rsidR="005A76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753014" w:rsidRPr="00B23C66" w:rsidTr="005A76CE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753014" w:rsidRPr="00D17390" w:rsidRDefault="00753014" w:rsidP="00541C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739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53014" w:rsidRPr="00D17390" w:rsidTr="005A76CE">
        <w:trPr>
          <w:trHeight w:val="227"/>
          <w:jc w:val="center"/>
        </w:trPr>
        <w:tc>
          <w:tcPr>
            <w:tcW w:w="3049" w:type="dxa"/>
            <w:vAlign w:val="center"/>
          </w:tcPr>
          <w:p w:rsidR="00753014" w:rsidRPr="00D17390" w:rsidRDefault="00753014" w:rsidP="00541C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D1739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10" w:type="dxa"/>
            <w:vAlign w:val="center"/>
          </w:tcPr>
          <w:p w:rsidR="00753014" w:rsidRPr="005A76CE" w:rsidRDefault="005A76CE" w:rsidP="00541C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03" w:type="dxa"/>
            <w:gridSpan w:val="2"/>
            <w:shd w:val="clear" w:color="auto" w:fill="auto"/>
            <w:vAlign w:val="center"/>
          </w:tcPr>
          <w:p w:rsidR="00753014" w:rsidRPr="00D17390" w:rsidRDefault="00753014" w:rsidP="00541C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739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753014" w:rsidRPr="00D17390" w:rsidRDefault="00753014" w:rsidP="00541C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7390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53014" w:rsidRPr="00D17390" w:rsidTr="005A76CE">
        <w:trPr>
          <w:trHeight w:val="227"/>
          <w:jc w:val="center"/>
        </w:trPr>
        <w:tc>
          <w:tcPr>
            <w:tcW w:w="3049" w:type="dxa"/>
            <w:vAlign w:val="center"/>
          </w:tcPr>
          <w:p w:rsidR="00753014" w:rsidRPr="00D17390" w:rsidRDefault="00753014" w:rsidP="00541C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17390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10" w:type="dxa"/>
            <w:vAlign w:val="center"/>
          </w:tcPr>
          <w:p w:rsidR="00753014" w:rsidRPr="00D17390" w:rsidRDefault="005A76CE" w:rsidP="00541C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03" w:type="dxa"/>
            <w:gridSpan w:val="2"/>
            <w:shd w:val="clear" w:color="auto" w:fill="auto"/>
            <w:vAlign w:val="center"/>
          </w:tcPr>
          <w:p w:rsidR="00753014" w:rsidRPr="00D17390" w:rsidRDefault="00753014" w:rsidP="00541C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17390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753014" w:rsidRPr="005A76CE" w:rsidRDefault="00753014" w:rsidP="005A76CE">
            <w:pPr>
              <w:pStyle w:val="ListParagraph"/>
              <w:numPr>
                <w:ilvl w:val="0"/>
                <w:numId w:val="4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753014" w:rsidRPr="00D17390" w:rsidTr="005A76CE">
        <w:trPr>
          <w:trHeight w:val="227"/>
          <w:jc w:val="center"/>
        </w:trPr>
        <w:tc>
          <w:tcPr>
            <w:tcW w:w="3049" w:type="dxa"/>
            <w:vAlign w:val="center"/>
          </w:tcPr>
          <w:p w:rsidR="00753014" w:rsidRPr="00D17390" w:rsidRDefault="00753014" w:rsidP="00541C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17390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10" w:type="dxa"/>
            <w:vAlign w:val="center"/>
          </w:tcPr>
          <w:p w:rsidR="00753014" w:rsidRPr="00D17390" w:rsidRDefault="005A76CE" w:rsidP="00541C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03" w:type="dxa"/>
            <w:gridSpan w:val="2"/>
            <w:shd w:val="clear" w:color="auto" w:fill="auto"/>
            <w:vAlign w:val="center"/>
          </w:tcPr>
          <w:p w:rsidR="00753014" w:rsidRPr="00D17390" w:rsidRDefault="00753014" w:rsidP="00541C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17390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753014" w:rsidRPr="005A76CE" w:rsidRDefault="005A76CE" w:rsidP="00541C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753014" w:rsidRPr="00D17390" w:rsidTr="005A76CE">
        <w:trPr>
          <w:trHeight w:val="227"/>
          <w:jc w:val="center"/>
        </w:trPr>
        <w:tc>
          <w:tcPr>
            <w:tcW w:w="3049" w:type="dxa"/>
            <w:vAlign w:val="center"/>
          </w:tcPr>
          <w:p w:rsidR="00753014" w:rsidRPr="00D17390" w:rsidRDefault="00753014" w:rsidP="00541C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17390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10" w:type="dxa"/>
            <w:vAlign w:val="center"/>
          </w:tcPr>
          <w:p w:rsidR="00753014" w:rsidRPr="00D17390" w:rsidRDefault="00753014" w:rsidP="00541C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03" w:type="dxa"/>
            <w:gridSpan w:val="2"/>
            <w:shd w:val="clear" w:color="auto" w:fill="auto"/>
            <w:vAlign w:val="center"/>
          </w:tcPr>
          <w:p w:rsidR="00753014" w:rsidRPr="00D17390" w:rsidRDefault="00753014" w:rsidP="00541C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1739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753014" w:rsidRPr="00D17390" w:rsidRDefault="00753014" w:rsidP="00541C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53014" w:rsidRPr="00D17390" w:rsidTr="005A76CE">
        <w:trPr>
          <w:trHeight w:val="227"/>
          <w:jc w:val="center"/>
        </w:trPr>
        <w:tc>
          <w:tcPr>
            <w:tcW w:w="3049" w:type="dxa"/>
            <w:vAlign w:val="center"/>
          </w:tcPr>
          <w:p w:rsidR="00753014" w:rsidRPr="00D17390" w:rsidRDefault="005A76CE" w:rsidP="00541C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Пројекат</w:t>
            </w:r>
          </w:p>
        </w:tc>
        <w:tc>
          <w:tcPr>
            <w:tcW w:w="1910" w:type="dxa"/>
            <w:vAlign w:val="center"/>
          </w:tcPr>
          <w:p w:rsidR="00753014" w:rsidRPr="00D17390" w:rsidRDefault="005A76CE" w:rsidP="00541C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03" w:type="dxa"/>
            <w:gridSpan w:val="2"/>
            <w:shd w:val="clear" w:color="auto" w:fill="auto"/>
            <w:vAlign w:val="center"/>
          </w:tcPr>
          <w:p w:rsidR="00753014" w:rsidRPr="00D17390" w:rsidRDefault="00753014" w:rsidP="00541C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:rsidR="00753014" w:rsidRPr="00D17390" w:rsidRDefault="00753014" w:rsidP="00541C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753014" w:rsidRPr="00947AD7" w:rsidRDefault="00753014" w:rsidP="00947AD7">
      <w:pPr>
        <w:rPr>
          <w:rFonts w:ascii="Times New Roman" w:hAnsi="Times New Roman"/>
          <w:bCs/>
        </w:rPr>
      </w:pPr>
    </w:p>
    <w:sectPr w:rsidR="00753014" w:rsidRPr="00947AD7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2DAD"/>
    <w:multiLevelType w:val="hybridMultilevel"/>
    <w:tmpl w:val="5C5247E8"/>
    <w:lvl w:ilvl="0" w:tplc="1B12D74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9201FA"/>
    <w:multiLevelType w:val="hybridMultilevel"/>
    <w:tmpl w:val="FDA2F88C"/>
    <w:lvl w:ilvl="0" w:tplc="45CE48D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16E0F7D"/>
    <w:multiLevelType w:val="hybridMultilevel"/>
    <w:tmpl w:val="69E4B80C"/>
    <w:lvl w:ilvl="0" w:tplc="13AAC248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characterSpacingControl w:val="doNotCompress"/>
  <w:compat>
    <w:useFELayout/>
  </w:compat>
  <w:rsids>
    <w:rsidRoot w:val="00753014"/>
    <w:rsid w:val="00013FDF"/>
    <w:rsid w:val="000A0C99"/>
    <w:rsid w:val="000E60AC"/>
    <w:rsid w:val="00105ABD"/>
    <w:rsid w:val="002B71F9"/>
    <w:rsid w:val="0038651F"/>
    <w:rsid w:val="00447D3B"/>
    <w:rsid w:val="00541C5D"/>
    <w:rsid w:val="00544E63"/>
    <w:rsid w:val="005A3B42"/>
    <w:rsid w:val="005A76CE"/>
    <w:rsid w:val="005F4F7C"/>
    <w:rsid w:val="00636FB9"/>
    <w:rsid w:val="0067097A"/>
    <w:rsid w:val="006B0146"/>
    <w:rsid w:val="00702E40"/>
    <w:rsid w:val="00753014"/>
    <w:rsid w:val="00871E0A"/>
    <w:rsid w:val="008D6648"/>
    <w:rsid w:val="00947AD7"/>
    <w:rsid w:val="00957A60"/>
    <w:rsid w:val="00A3388E"/>
    <w:rsid w:val="00A619FD"/>
    <w:rsid w:val="00A756DE"/>
    <w:rsid w:val="00B016B2"/>
    <w:rsid w:val="00B23C66"/>
    <w:rsid w:val="00B6125E"/>
    <w:rsid w:val="00C82B42"/>
    <w:rsid w:val="00CE54CD"/>
    <w:rsid w:val="00D17390"/>
    <w:rsid w:val="00DC7BC6"/>
    <w:rsid w:val="00DE0D2D"/>
    <w:rsid w:val="00E83B8C"/>
    <w:rsid w:val="00E83B9C"/>
    <w:rsid w:val="00EE606A"/>
    <w:rsid w:val="00F51E11"/>
    <w:rsid w:val="00FD0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01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66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2</TotalTime>
  <Pages>1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2</cp:revision>
  <dcterms:created xsi:type="dcterms:W3CDTF">2019-05-06T09:49:00Z</dcterms:created>
  <dcterms:modified xsi:type="dcterms:W3CDTF">2019-05-06T09:49:00Z</dcterms:modified>
</cp:coreProperties>
</file>